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93D" w:rsidRPr="006251E4" w:rsidRDefault="008E593D" w:rsidP="008E593D">
      <w:pPr>
        <w:spacing w:line="480" w:lineRule="auto"/>
        <w:rPr>
          <w:rFonts w:ascii="HG丸ｺﾞｼｯｸM-PRO" w:eastAsia="HG丸ｺﾞｼｯｸM-PRO" w:hAnsi="HG丸ｺﾞｼｯｸM-PRO"/>
          <w:b/>
          <w:sz w:val="22"/>
        </w:rPr>
      </w:pPr>
      <w:bookmarkStart w:id="0" w:name="_GoBack"/>
      <w:bookmarkEnd w:id="0"/>
    </w:p>
    <w:p w:rsidR="008E593D" w:rsidRPr="006251E4" w:rsidRDefault="00142E7D" w:rsidP="00BE465D">
      <w:pPr>
        <w:snapToGrid w:val="0"/>
        <w:spacing w:line="300" w:lineRule="auto"/>
        <w:rPr>
          <w:sz w:val="24"/>
          <w:szCs w:val="24"/>
        </w:rPr>
      </w:pPr>
      <w:r w:rsidRPr="006251E4">
        <w:rPr>
          <w:rFonts w:hint="eastAsia"/>
          <w:noProof/>
          <w:sz w:val="24"/>
          <w:szCs w:val="24"/>
        </w:rPr>
        <mc:AlternateContent>
          <mc:Choice Requires="wps">
            <w:drawing>
              <wp:anchor distT="0" distB="0" distL="114300" distR="114300" simplePos="0" relativeHeight="251651072" behindDoc="0" locked="0" layoutInCell="1" allowOverlap="1" wp14:anchorId="19FB2851" wp14:editId="53465C81">
                <wp:simplePos x="0" y="0"/>
                <wp:positionH relativeFrom="column">
                  <wp:posOffset>-130952</wp:posOffset>
                </wp:positionH>
                <wp:positionV relativeFrom="paragraph">
                  <wp:posOffset>18642</wp:posOffset>
                </wp:positionV>
                <wp:extent cx="6796957" cy="7861111"/>
                <wp:effectExtent l="0" t="0" r="23495" b="26035"/>
                <wp:wrapNone/>
                <wp:docPr id="1" name="正方形/長方形 1"/>
                <wp:cNvGraphicFramePr/>
                <a:graphic xmlns:a="http://schemas.openxmlformats.org/drawingml/2006/main">
                  <a:graphicData uri="http://schemas.microsoft.com/office/word/2010/wordprocessingShape">
                    <wps:wsp>
                      <wps:cNvSpPr/>
                      <wps:spPr>
                        <a:xfrm>
                          <a:off x="0" y="0"/>
                          <a:ext cx="6796957" cy="7861111"/>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4083C" id="正方形/長方形 1" o:spid="_x0000_s1026" style="position:absolute;left:0;text-align:left;margin-left:-10.3pt;margin-top:1.45pt;width:535.2pt;height:6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" filled="f" strokecolor="windowText" strokeweight=".5pt"/>
            </w:pict>
          </mc:Fallback>
        </mc:AlternateContent>
      </w:r>
    </w:p>
    <w:p w:rsidR="008E593D" w:rsidRPr="006251E4" w:rsidRDefault="00D86E90" w:rsidP="00142E7D">
      <w:pPr>
        <w:snapToGrid w:val="0"/>
        <w:spacing w:line="360" w:lineRule="exact"/>
        <w:jc w:val="center"/>
        <w:rPr>
          <w:sz w:val="22"/>
        </w:rPr>
      </w:pPr>
      <w:r w:rsidRPr="006251E4">
        <w:rPr>
          <w:rFonts w:hint="eastAsia"/>
          <w:sz w:val="22"/>
        </w:rPr>
        <w:t>社会福祉法人　○○会　会計監査人候補者　選定基準</w:t>
      </w:r>
    </w:p>
    <w:p w:rsidR="008E593D" w:rsidRPr="006251E4" w:rsidRDefault="008E593D" w:rsidP="00142E7D">
      <w:pPr>
        <w:snapToGrid w:val="0"/>
        <w:spacing w:line="360" w:lineRule="exact"/>
        <w:rPr>
          <w:sz w:val="22"/>
        </w:rPr>
      </w:pPr>
    </w:p>
    <w:p w:rsidR="008E593D" w:rsidRPr="006251E4" w:rsidRDefault="00C427F9" w:rsidP="00142E7D">
      <w:pPr>
        <w:snapToGrid w:val="0"/>
        <w:spacing w:line="360" w:lineRule="exact"/>
        <w:rPr>
          <w:sz w:val="22"/>
        </w:rPr>
      </w:pPr>
      <w:r w:rsidRPr="006251E4">
        <w:rPr>
          <w:rFonts w:hint="eastAsia"/>
          <w:sz w:val="22"/>
        </w:rPr>
        <w:t xml:space="preserve">　社会福祉法人及び社会福祉法人会計基準を理解していることを基本要件とし、以下により選定を行う。</w:t>
      </w:r>
    </w:p>
    <w:p w:rsidR="00C427F9" w:rsidRPr="006251E4" w:rsidRDefault="00C427F9" w:rsidP="00142E7D">
      <w:pPr>
        <w:snapToGrid w:val="0"/>
        <w:spacing w:line="360" w:lineRule="exact"/>
        <w:rPr>
          <w:sz w:val="22"/>
        </w:rPr>
      </w:pPr>
    </w:p>
    <w:p w:rsidR="008E593D" w:rsidRPr="006251E4" w:rsidRDefault="00D86E90" w:rsidP="00142E7D">
      <w:pPr>
        <w:snapToGrid w:val="0"/>
        <w:spacing w:line="360" w:lineRule="exact"/>
        <w:rPr>
          <w:sz w:val="22"/>
        </w:rPr>
      </w:pPr>
      <w:r w:rsidRPr="006251E4">
        <w:rPr>
          <w:rFonts w:hint="eastAsia"/>
          <w:sz w:val="22"/>
        </w:rPr>
        <w:t>（１）監査の実施体制等に対する評価</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①　</w:t>
      </w:r>
      <w:r w:rsidR="00D86E90" w:rsidRPr="006251E4">
        <w:rPr>
          <w:rFonts w:hint="eastAsia"/>
          <w:sz w:val="22"/>
        </w:rPr>
        <w:t>当該法人に関する監査の基本方針及び考え方（着眼点・重点項目）</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②　</w:t>
      </w:r>
      <w:r w:rsidR="00D86E90" w:rsidRPr="006251E4">
        <w:rPr>
          <w:rFonts w:hint="eastAsia"/>
          <w:sz w:val="22"/>
        </w:rPr>
        <w:t>主要な監査手続及び監査要点</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③　</w:t>
      </w:r>
      <w:r w:rsidR="00C427F9" w:rsidRPr="006251E4">
        <w:rPr>
          <w:rFonts w:hint="eastAsia"/>
          <w:sz w:val="22"/>
        </w:rPr>
        <w:t>監査の</w:t>
      </w:r>
      <w:r w:rsidR="00D86E90" w:rsidRPr="006251E4">
        <w:rPr>
          <w:rFonts w:hint="eastAsia"/>
          <w:sz w:val="22"/>
        </w:rPr>
        <w:t>実施体制</w:t>
      </w:r>
    </w:p>
    <w:p w:rsidR="00FB3982" w:rsidRPr="006251E4" w:rsidRDefault="00FB3982" w:rsidP="001A276C">
      <w:pPr>
        <w:snapToGrid w:val="0"/>
        <w:spacing w:line="360" w:lineRule="exact"/>
        <w:ind w:firstLineChars="200" w:firstLine="440"/>
        <w:rPr>
          <w:sz w:val="22"/>
        </w:rPr>
      </w:pPr>
      <w:r w:rsidRPr="006251E4">
        <w:rPr>
          <w:rFonts w:hint="eastAsia"/>
          <w:sz w:val="22"/>
        </w:rPr>
        <w:t xml:space="preserve">④　</w:t>
      </w:r>
      <w:r w:rsidR="00C427F9" w:rsidRPr="006251E4">
        <w:rPr>
          <w:rFonts w:hint="eastAsia"/>
          <w:sz w:val="22"/>
        </w:rPr>
        <w:t>監査日数・期間</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⑤　</w:t>
      </w:r>
      <w:r w:rsidR="00D86E90" w:rsidRPr="006251E4">
        <w:rPr>
          <w:rFonts w:hint="eastAsia"/>
          <w:sz w:val="22"/>
        </w:rPr>
        <w:t>責任者及び担当者の経歴及び実務経験等</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⑥　</w:t>
      </w:r>
      <w:r w:rsidR="00D86E90" w:rsidRPr="006251E4">
        <w:rPr>
          <w:rFonts w:hint="eastAsia"/>
          <w:sz w:val="22"/>
        </w:rPr>
        <w:t>監査の指導的機能に対する考え方</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⑦　</w:t>
      </w:r>
      <w:r w:rsidR="00D86E90" w:rsidRPr="006251E4">
        <w:rPr>
          <w:rFonts w:hint="eastAsia"/>
          <w:sz w:val="22"/>
        </w:rPr>
        <w:t>監査のサポート体制</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⑧　</w:t>
      </w:r>
      <w:r w:rsidR="00C427F9" w:rsidRPr="006251E4">
        <w:rPr>
          <w:rFonts w:hint="eastAsia"/>
          <w:sz w:val="22"/>
        </w:rPr>
        <w:t>監事、内部監査担当部門</w:t>
      </w:r>
      <w:r w:rsidR="00D86E90" w:rsidRPr="006251E4">
        <w:rPr>
          <w:rFonts w:hint="eastAsia"/>
          <w:sz w:val="22"/>
        </w:rPr>
        <w:t>との連携に関する考え方</w:t>
      </w:r>
    </w:p>
    <w:p w:rsidR="00D86E90" w:rsidRPr="006251E4" w:rsidRDefault="00D86E90" w:rsidP="00142E7D">
      <w:pPr>
        <w:snapToGrid w:val="0"/>
        <w:spacing w:line="360" w:lineRule="exact"/>
        <w:rPr>
          <w:sz w:val="22"/>
        </w:rPr>
      </w:pPr>
    </w:p>
    <w:p w:rsidR="00D86E90" w:rsidRPr="006251E4" w:rsidRDefault="00D86E90" w:rsidP="00142E7D">
      <w:pPr>
        <w:snapToGrid w:val="0"/>
        <w:spacing w:line="360" w:lineRule="exact"/>
        <w:rPr>
          <w:sz w:val="22"/>
        </w:rPr>
      </w:pPr>
      <w:r w:rsidRPr="006251E4">
        <w:rPr>
          <w:rFonts w:hint="eastAsia"/>
          <w:sz w:val="22"/>
        </w:rPr>
        <w:t>（２）監査に要する費用に対する評価</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①　</w:t>
      </w:r>
      <w:r w:rsidR="00D86E90" w:rsidRPr="006251E4">
        <w:rPr>
          <w:rFonts w:hint="eastAsia"/>
          <w:sz w:val="22"/>
        </w:rPr>
        <w:t>監査報酬見積費用総額（見積、積算方法</w:t>
      </w:r>
      <w:r w:rsidR="00C427F9" w:rsidRPr="006251E4">
        <w:rPr>
          <w:rFonts w:hint="eastAsia"/>
          <w:sz w:val="22"/>
        </w:rPr>
        <w:t>の合理性</w:t>
      </w:r>
      <w:r w:rsidR="00D86E90" w:rsidRPr="006251E4">
        <w:rPr>
          <w:rFonts w:hint="eastAsia"/>
          <w:sz w:val="22"/>
        </w:rPr>
        <w:t>）</w:t>
      </w:r>
    </w:p>
    <w:p w:rsidR="008E593D" w:rsidRPr="006251E4" w:rsidRDefault="00FB3982" w:rsidP="001A276C">
      <w:pPr>
        <w:snapToGrid w:val="0"/>
        <w:spacing w:line="360" w:lineRule="exact"/>
        <w:ind w:firstLineChars="200" w:firstLine="440"/>
        <w:rPr>
          <w:sz w:val="22"/>
        </w:rPr>
      </w:pPr>
      <w:r w:rsidRPr="006251E4">
        <w:rPr>
          <w:rFonts w:hint="eastAsia"/>
          <w:sz w:val="22"/>
        </w:rPr>
        <w:t xml:space="preserve">②　</w:t>
      </w:r>
      <w:r w:rsidR="00D86E90" w:rsidRPr="006251E4">
        <w:rPr>
          <w:rFonts w:hint="eastAsia"/>
          <w:sz w:val="22"/>
        </w:rPr>
        <w:t>監査日程（日数）の変更</w:t>
      </w:r>
      <w:r w:rsidR="00C427F9" w:rsidRPr="006251E4">
        <w:rPr>
          <w:rFonts w:hint="eastAsia"/>
          <w:sz w:val="22"/>
        </w:rPr>
        <w:t>に伴う費用変更方法</w:t>
      </w:r>
    </w:p>
    <w:p w:rsidR="008E593D" w:rsidRPr="006251E4" w:rsidRDefault="008E593D" w:rsidP="00142E7D">
      <w:pPr>
        <w:snapToGrid w:val="0"/>
        <w:spacing w:line="360" w:lineRule="exact"/>
        <w:rPr>
          <w:sz w:val="22"/>
        </w:rPr>
      </w:pPr>
    </w:p>
    <w:p w:rsidR="00D86E90" w:rsidRPr="006251E4" w:rsidRDefault="00D86E90" w:rsidP="00142E7D">
      <w:pPr>
        <w:snapToGrid w:val="0"/>
        <w:spacing w:line="360" w:lineRule="exact"/>
        <w:rPr>
          <w:sz w:val="22"/>
        </w:rPr>
      </w:pPr>
      <w:r w:rsidRPr="006251E4">
        <w:rPr>
          <w:rFonts w:hint="eastAsia"/>
          <w:sz w:val="22"/>
        </w:rPr>
        <w:t>（３）監査の実績等に関する評価</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①　</w:t>
      </w:r>
      <w:r w:rsidR="00D86E90" w:rsidRPr="006251E4">
        <w:rPr>
          <w:rFonts w:hint="eastAsia"/>
          <w:sz w:val="22"/>
        </w:rPr>
        <w:t>社会福祉法人に対する監査実績</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②　</w:t>
      </w:r>
      <w:r w:rsidR="00D86E90" w:rsidRPr="006251E4">
        <w:rPr>
          <w:rFonts w:hint="eastAsia"/>
          <w:sz w:val="22"/>
        </w:rPr>
        <w:t>社会福祉法人に対する会計指導、経営指導等の実績</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③　</w:t>
      </w:r>
      <w:r w:rsidR="00D86E90" w:rsidRPr="006251E4">
        <w:rPr>
          <w:rFonts w:hint="eastAsia"/>
          <w:sz w:val="22"/>
        </w:rPr>
        <w:t>公益社団・財団法人、一般社団・財団法人に対する監査実績</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④　</w:t>
      </w:r>
      <w:r w:rsidR="00D86E90" w:rsidRPr="006251E4">
        <w:rPr>
          <w:rFonts w:hint="eastAsia"/>
          <w:sz w:val="22"/>
        </w:rPr>
        <w:t>公益社団・財団法人、一般社団・財団法人に対する会計指導、経営指導等の実績</w:t>
      </w:r>
    </w:p>
    <w:p w:rsidR="00D86E90" w:rsidRPr="006251E4" w:rsidRDefault="00FB3982" w:rsidP="001A276C">
      <w:pPr>
        <w:snapToGrid w:val="0"/>
        <w:spacing w:line="360" w:lineRule="exact"/>
        <w:ind w:firstLineChars="200" w:firstLine="440"/>
        <w:rPr>
          <w:sz w:val="22"/>
        </w:rPr>
      </w:pPr>
      <w:r w:rsidRPr="006251E4">
        <w:rPr>
          <w:rFonts w:hint="eastAsia"/>
          <w:sz w:val="22"/>
        </w:rPr>
        <w:t xml:space="preserve">⑤　</w:t>
      </w:r>
      <w:r w:rsidR="00D86E90" w:rsidRPr="006251E4">
        <w:rPr>
          <w:rFonts w:hint="eastAsia"/>
          <w:sz w:val="22"/>
        </w:rPr>
        <w:t>当該法人が実施する事業と類似の事業を実施している組織に対する監査実績</w:t>
      </w:r>
    </w:p>
    <w:p w:rsidR="00D86E90" w:rsidRPr="006251E4" w:rsidRDefault="00FB3982" w:rsidP="00CE0798">
      <w:pPr>
        <w:snapToGrid w:val="0"/>
        <w:spacing w:line="360" w:lineRule="exact"/>
        <w:ind w:firstLineChars="200" w:firstLine="440"/>
        <w:rPr>
          <w:sz w:val="22"/>
        </w:rPr>
      </w:pPr>
      <w:r w:rsidRPr="006251E4">
        <w:rPr>
          <w:rFonts w:hint="eastAsia"/>
          <w:sz w:val="22"/>
        </w:rPr>
        <w:t xml:space="preserve">⑥　</w:t>
      </w:r>
      <w:r w:rsidR="00D86E90" w:rsidRPr="006251E4">
        <w:rPr>
          <w:rFonts w:hint="eastAsia"/>
          <w:sz w:val="22"/>
        </w:rPr>
        <w:t>当該法人が実施する事業と類似の事業を実施している組織に対する会計指導、経営指導等の実績</w:t>
      </w:r>
    </w:p>
    <w:p w:rsidR="00D86E90" w:rsidRPr="006251E4" w:rsidRDefault="00FB3982" w:rsidP="00CE0798">
      <w:pPr>
        <w:snapToGrid w:val="0"/>
        <w:spacing w:line="360" w:lineRule="exact"/>
        <w:ind w:firstLineChars="200" w:firstLine="440"/>
        <w:rPr>
          <w:sz w:val="22"/>
        </w:rPr>
      </w:pPr>
      <w:r w:rsidRPr="006251E4">
        <w:rPr>
          <w:rFonts w:hint="eastAsia"/>
          <w:sz w:val="22"/>
        </w:rPr>
        <w:t>⑦　日本公認会計士協会または公的機関における社会福祉法人制度に関係する部会等への関与実績</w:t>
      </w:r>
    </w:p>
    <w:p w:rsidR="00D86E90" w:rsidRPr="006251E4" w:rsidRDefault="00D86E90" w:rsidP="00142E7D">
      <w:pPr>
        <w:snapToGrid w:val="0"/>
        <w:spacing w:line="360" w:lineRule="exact"/>
        <w:rPr>
          <w:sz w:val="22"/>
        </w:rPr>
      </w:pPr>
    </w:p>
    <w:p w:rsidR="00FB3982" w:rsidRPr="006251E4" w:rsidRDefault="00FB3982" w:rsidP="00142E7D">
      <w:pPr>
        <w:snapToGrid w:val="0"/>
        <w:spacing w:line="360" w:lineRule="exact"/>
        <w:rPr>
          <w:sz w:val="22"/>
        </w:rPr>
      </w:pPr>
      <w:r w:rsidRPr="006251E4">
        <w:rPr>
          <w:rFonts w:hint="eastAsia"/>
          <w:sz w:val="22"/>
        </w:rPr>
        <w:t>（４）監査の品質管理体制に関する評価</w:t>
      </w:r>
    </w:p>
    <w:p w:rsidR="00CE0798" w:rsidRPr="006251E4" w:rsidRDefault="00FB3982" w:rsidP="00CE0798">
      <w:pPr>
        <w:snapToGrid w:val="0"/>
        <w:spacing w:line="360" w:lineRule="exact"/>
        <w:ind w:firstLineChars="200" w:firstLine="440"/>
        <w:rPr>
          <w:sz w:val="22"/>
        </w:rPr>
      </w:pPr>
      <w:r w:rsidRPr="006251E4">
        <w:rPr>
          <w:rFonts w:hint="eastAsia"/>
          <w:sz w:val="22"/>
        </w:rPr>
        <w:t>①　品質管理（日本公認会計士協会の定める監査の品質管理に関する指針等に即した品質管理を行っ</w:t>
      </w:r>
    </w:p>
    <w:p w:rsidR="00D86E90" w:rsidRPr="006251E4" w:rsidRDefault="00FB3982" w:rsidP="00CE0798">
      <w:pPr>
        <w:snapToGrid w:val="0"/>
        <w:spacing w:line="360" w:lineRule="exact"/>
        <w:ind w:firstLineChars="300" w:firstLine="660"/>
        <w:rPr>
          <w:sz w:val="22"/>
        </w:rPr>
      </w:pPr>
      <w:r w:rsidRPr="006251E4">
        <w:rPr>
          <w:rFonts w:hint="eastAsia"/>
          <w:sz w:val="22"/>
        </w:rPr>
        <w:t>ているかなどを評価）</w:t>
      </w:r>
    </w:p>
    <w:p w:rsidR="00CE0798" w:rsidRPr="006251E4" w:rsidRDefault="00FB3982" w:rsidP="00CE0798">
      <w:pPr>
        <w:snapToGrid w:val="0"/>
        <w:spacing w:line="360" w:lineRule="exact"/>
        <w:ind w:firstLineChars="200" w:firstLine="440"/>
        <w:rPr>
          <w:sz w:val="22"/>
        </w:rPr>
      </w:pPr>
      <w:r w:rsidRPr="006251E4">
        <w:rPr>
          <w:rFonts w:hint="eastAsia"/>
          <w:sz w:val="22"/>
        </w:rPr>
        <w:t>②　会計監査人候補者に関して公認会計士法に基づく処分がある場合はその内容とこれに</w:t>
      </w:r>
      <w:r w:rsidR="00C427F9" w:rsidRPr="006251E4">
        <w:rPr>
          <w:rFonts w:hint="eastAsia"/>
          <w:sz w:val="22"/>
        </w:rPr>
        <w:t>対して取</w:t>
      </w:r>
    </w:p>
    <w:p w:rsidR="00D86E90" w:rsidRPr="006251E4" w:rsidRDefault="00C427F9" w:rsidP="00CE0798">
      <w:pPr>
        <w:snapToGrid w:val="0"/>
        <w:spacing w:line="360" w:lineRule="exact"/>
        <w:ind w:firstLineChars="300" w:firstLine="660"/>
        <w:rPr>
          <w:sz w:val="22"/>
        </w:rPr>
      </w:pPr>
      <w:r w:rsidRPr="006251E4">
        <w:rPr>
          <w:rFonts w:hint="eastAsia"/>
          <w:sz w:val="22"/>
        </w:rPr>
        <w:t>った措置（過去○</w:t>
      </w:r>
      <w:r w:rsidR="00FB3982" w:rsidRPr="006251E4">
        <w:rPr>
          <w:rFonts w:hint="eastAsia"/>
          <w:sz w:val="22"/>
        </w:rPr>
        <w:t>年間）</w:t>
      </w:r>
    </w:p>
    <w:p w:rsidR="00142E7D" w:rsidRPr="006251E4" w:rsidRDefault="00142E7D" w:rsidP="001A276C">
      <w:pPr>
        <w:snapToGrid w:val="0"/>
        <w:spacing w:line="360" w:lineRule="exact"/>
        <w:ind w:firstLineChars="300" w:firstLine="660"/>
        <w:rPr>
          <w:sz w:val="22"/>
        </w:rPr>
      </w:pPr>
    </w:p>
    <w:p w:rsidR="00342C30" w:rsidRPr="006251E4" w:rsidRDefault="00342C30">
      <w:pPr>
        <w:widowControl/>
        <w:jc w:val="left"/>
        <w:rPr>
          <w:sz w:val="24"/>
          <w:szCs w:val="24"/>
        </w:rPr>
      </w:pPr>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E76E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E73EF"/>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09E42F1F"/>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5C93-F2A5-4214-8038-5EA1D142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2025-11-27T02:27:00Z</dcterms:modified>
</cp:coreProperties>
</file>